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739"/>
        <w:tblW w:w="64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252"/>
      </w:tblGrid>
      <w:tr w:rsidR="00C21FA8" w:rsidRPr="00850EE8" w:rsidTr="003D4FDA">
        <w:trPr>
          <w:cantSplit/>
          <w:trHeight w:val="1253"/>
        </w:trPr>
        <w:tc>
          <w:tcPr>
            <w:tcW w:w="2197" w:type="dxa"/>
            <w:shd w:val="clear" w:color="auto" w:fill="auto"/>
          </w:tcPr>
          <w:p w:rsidR="00C21FA8" w:rsidRPr="00850EE8" w:rsidRDefault="00C21FA8" w:rsidP="002830B0">
            <w:pPr>
              <w:spacing w:beforeLines="20" w:afterLines="2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bookmarkStart w:id="0" w:name="_Toc473903868"/>
            <w:bookmarkStart w:id="1" w:name="_Toc474156943"/>
            <w:r>
              <w:rPr>
                <w:rFonts w:asciiTheme="majorHAnsi" w:hAnsiTheme="majorHAnsi"/>
                <w:b/>
                <w:bCs/>
                <w:lang w:eastAsia="zh-CN"/>
              </w:rPr>
              <w:t>ΑΝΤΙΚΕΙΜΕΝΟ</w:t>
            </w:r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 xml:space="preserve"> :</w:t>
            </w:r>
            <w:bookmarkEnd w:id="0"/>
            <w:bookmarkEnd w:id="1"/>
          </w:p>
          <w:p w:rsidR="00C21FA8" w:rsidRPr="00850EE8" w:rsidRDefault="00C21FA8" w:rsidP="002830B0">
            <w:pPr>
              <w:spacing w:beforeLines="20" w:afterLines="20" w:line="312" w:lineRule="auto"/>
              <w:rPr>
                <w:rFonts w:asciiTheme="majorHAnsi" w:hAnsiTheme="maj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shd w:val="clear" w:color="auto" w:fill="auto"/>
          </w:tcPr>
          <w:p w:rsidR="003D4FDA" w:rsidRPr="003D4FDA" w:rsidRDefault="003D4FDA" w:rsidP="003D4FDA">
            <w:pPr>
              <w:pStyle w:val="Normalgr"/>
              <w:overflowPunct w:val="0"/>
              <w:autoSpaceDE w:val="0"/>
              <w:textAlignment w:val="baseline"/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</w:pPr>
            <w:r w:rsidRPr="003D4FDA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ΔΙΑΧΕΙΡΙΣΤΙΚΕΣ ΜΕΛΕΤΕΣ ΔΗΜΟΤΙΚΩΝ ΔΑΣΩΝ ΔΗΜΟΥ ΒΙΣΑΛΤΙΑΣ</w:t>
            </w:r>
          </w:p>
          <w:p w:rsidR="00C21FA8" w:rsidRPr="00614D6C" w:rsidRDefault="003D4FDA" w:rsidP="003D4FDA">
            <w:pPr>
              <w:pStyle w:val="Normalgr"/>
              <w:tabs>
                <w:tab w:val="clear" w:pos="1021"/>
                <w:tab w:val="clear" w:pos="1588"/>
              </w:tabs>
              <w:overflowPunct w:val="0"/>
              <w:autoSpaceDE w:val="0"/>
              <w:jc w:val="left"/>
              <w:textAlignment w:val="baseline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3D4FDA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Συνολικής εκτιμώμενης δαπάνης 33.589,17€ πλέον ΦΠΑ 24</w:t>
            </w:r>
            <w:r w:rsidR="006A5004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%</w:t>
            </w:r>
          </w:p>
        </w:tc>
      </w:tr>
      <w:tr w:rsidR="00C21FA8" w:rsidRPr="00850EE8" w:rsidTr="003D4FDA">
        <w:trPr>
          <w:cantSplit/>
          <w:trHeight w:hRule="exact" w:val="706"/>
        </w:trPr>
        <w:tc>
          <w:tcPr>
            <w:tcW w:w="2197" w:type="dxa"/>
            <w:shd w:val="clear" w:color="auto" w:fill="auto"/>
            <w:vAlign w:val="center"/>
          </w:tcPr>
          <w:p w:rsidR="00C21FA8" w:rsidRPr="00C21FA8" w:rsidRDefault="00C21FA8" w:rsidP="00C21FA8">
            <w:pPr>
              <w:spacing w:after="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bookmarkStart w:id="2" w:name="_Toc473903869"/>
            <w:bookmarkStart w:id="3" w:name="_Toc474156944"/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ΧΡΗΜ/ΤΗΣΗ:</w:t>
            </w:r>
            <w:bookmarkEnd w:id="2"/>
            <w:bookmarkEnd w:id="3"/>
          </w:p>
        </w:tc>
        <w:tc>
          <w:tcPr>
            <w:tcW w:w="4252" w:type="dxa"/>
            <w:shd w:val="clear" w:color="auto" w:fill="auto"/>
            <w:vAlign w:val="center"/>
          </w:tcPr>
          <w:p w:rsidR="00C21FA8" w:rsidRPr="00C21FA8" w:rsidRDefault="00C21FA8" w:rsidP="00C21FA8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 w:rsidRPr="00C21FA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ΣΑΤΑ – Κ.Α. 35.7413.01</w:t>
            </w:r>
          </w:p>
        </w:tc>
      </w:tr>
    </w:tbl>
    <w:p w:rsidR="009A0E3D" w:rsidRPr="00850EE8" w:rsidRDefault="009A0E3D" w:rsidP="002830B0">
      <w:pPr>
        <w:spacing w:beforeLines="20" w:afterLines="20" w:line="312" w:lineRule="auto"/>
        <w:ind w:firstLine="720"/>
        <w:rPr>
          <w:rFonts w:asciiTheme="majorHAnsi" w:hAnsiTheme="majorHAnsi"/>
          <w:lang w:val="en-US"/>
        </w:rPr>
      </w:pPr>
      <w:r w:rsidRPr="00850EE8">
        <w:rPr>
          <w:rFonts w:asciiTheme="majorHAnsi" w:hAnsiTheme="majorHAnsi"/>
          <w:noProof/>
        </w:rPr>
        <w:drawing>
          <wp:inline distT="0" distB="0" distL="0" distR="0">
            <wp:extent cx="678180" cy="693420"/>
            <wp:effectExtent l="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3D" w:rsidRPr="00850EE8" w:rsidRDefault="009A0E3D" w:rsidP="009A0E3D">
      <w:pPr>
        <w:spacing w:after="0" w:line="312" w:lineRule="auto"/>
        <w:rPr>
          <w:rFonts w:asciiTheme="majorHAnsi" w:hAnsiTheme="majorHAnsi"/>
          <w:b/>
        </w:rPr>
      </w:pPr>
      <w:r w:rsidRPr="00850EE8">
        <w:rPr>
          <w:rFonts w:asciiTheme="majorHAnsi" w:hAnsiTheme="majorHAnsi"/>
          <w:b/>
          <w:bCs/>
          <w:sz w:val="24"/>
          <w:szCs w:val="24"/>
        </w:rPr>
        <w:t>ΕΛΛΗΝΙΚΗ ΔΗΜOΚΡΑΤΙΑ</w:t>
      </w:r>
      <w:r w:rsidRPr="00850EE8">
        <w:rPr>
          <w:rFonts w:asciiTheme="majorHAnsi" w:hAnsiTheme="majorHAnsi"/>
          <w:b/>
        </w:rPr>
        <w:tab/>
      </w:r>
    </w:p>
    <w:p w:rsidR="00FC1B6B" w:rsidRDefault="00FC1B6B" w:rsidP="009A0E3D">
      <w:pPr>
        <w:spacing w:after="0" w:line="312" w:lineRule="auto"/>
        <w:rPr>
          <w:rFonts w:asciiTheme="majorHAnsi" w:hAnsiTheme="majorHAnsi"/>
          <w:b/>
          <w:sz w:val="24"/>
          <w:szCs w:val="24"/>
        </w:rPr>
      </w:pPr>
      <w:r w:rsidRPr="00FC1B6B">
        <w:rPr>
          <w:rFonts w:asciiTheme="majorHAnsi" w:hAnsiTheme="majorHAnsi"/>
          <w:b/>
          <w:sz w:val="24"/>
          <w:szCs w:val="24"/>
        </w:rPr>
        <w:t>ΠΕΡΙΦΕΡΕΙΑΚΗ ΕΝΟΤΗΤΑ</w:t>
      </w:r>
      <w:r>
        <w:rPr>
          <w:rFonts w:asciiTheme="majorHAnsi" w:hAnsiTheme="majorHAnsi"/>
          <w:b/>
          <w:sz w:val="24"/>
          <w:szCs w:val="24"/>
        </w:rPr>
        <w:t xml:space="preserve"> ΣΕΡΡΩΝ</w:t>
      </w:r>
    </w:p>
    <w:p w:rsidR="009A0E3D" w:rsidRPr="00850EE8" w:rsidRDefault="009A0E3D" w:rsidP="009A0E3D">
      <w:pPr>
        <w:spacing w:after="0" w:line="312" w:lineRule="auto"/>
        <w:rPr>
          <w:rFonts w:asciiTheme="majorHAnsi" w:hAnsiTheme="majorHAnsi"/>
          <w:b/>
          <w:bCs/>
          <w:sz w:val="24"/>
          <w:szCs w:val="24"/>
        </w:rPr>
      </w:pPr>
      <w:r w:rsidRPr="00850EE8">
        <w:rPr>
          <w:rFonts w:asciiTheme="majorHAnsi" w:hAnsiTheme="majorHAnsi"/>
          <w:b/>
          <w:bCs/>
          <w:sz w:val="24"/>
          <w:szCs w:val="24"/>
        </w:rPr>
        <w:t>ΔΗΜΟΣ ΒΙΣΑΛΤΙΑΣ</w:t>
      </w:r>
      <w:r w:rsidRPr="00850EE8">
        <w:rPr>
          <w:rFonts w:asciiTheme="majorHAnsi" w:hAnsiTheme="majorHAnsi"/>
          <w:b/>
          <w:bCs/>
          <w:sz w:val="24"/>
          <w:szCs w:val="24"/>
        </w:rPr>
        <w:tab/>
      </w:r>
      <w:r w:rsidRPr="00850EE8">
        <w:rPr>
          <w:rFonts w:asciiTheme="majorHAnsi" w:hAnsiTheme="majorHAnsi"/>
          <w:b/>
          <w:bCs/>
          <w:sz w:val="24"/>
          <w:szCs w:val="24"/>
        </w:rPr>
        <w:tab/>
      </w:r>
    </w:p>
    <w:p w:rsidR="009A0E3D" w:rsidRPr="00850EE8" w:rsidRDefault="009A0E3D" w:rsidP="009A0E3D">
      <w:pPr>
        <w:spacing w:after="0" w:line="312" w:lineRule="auto"/>
        <w:rPr>
          <w:rFonts w:asciiTheme="majorHAnsi" w:hAnsiTheme="majorHAnsi"/>
          <w:b/>
        </w:rPr>
      </w:pPr>
      <w:r w:rsidRPr="00850EE8">
        <w:rPr>
          <w:rFonts w:asciiTheme="majorHAnsi" w:hAnsiTheme="majorHAnsi"/>
          <w:b/>
        </w:rPr>
        <w:tab/>
      </w:r>
      <w:r w:rsidRPr="00850EE8">
        <w:rPr>
          <w:rFonts w:asciiTheme="majorHAnsi" w:hAnsiTheme="majorHAnsi"/>
          <w:b/>
        </w:rPr>
        <w:tab/>
      </w:r>
      <w:r w:rsidRPr="00850EE8">
        <w:rPr>
          <w:rFonts w:asciiTheme="majorHAnsi" w:hAnsiTheme="majorHAnsi"/>
          <w:b/>
        </w:rPr>
        <w:tab/>
      </w:r>
    </w:p>
    <w:p w:rsidR="005E526E" w:rsidRPr="00850EE8" w:rsidRDefault="005E526E">
      <w:pPr>
        <w:rPr>
          <w:rFonts w:asciiTheme="majorHAnsi" w:hAnsiTheme="majorHAnsi"/>
          <w:b/>
          <w:bCs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u w:val="single"/>
        </w:rPr>
      </w:pPr>
    </w:p>
    <w:p w:rsidR="00D135E5" w:rsidRPr="00850EE8" w:rsidRDefault="00D135E5" w:rsidP="009A0E3D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9A0E3D" w:rsidRPr="00850EE8" w:rsidRDefault="009A0E3D" w:rsidP="009A0E3D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850EE8">
        <w:rPr>
          <w:rFonts w:asciiTheme="majorHAnsi" w:hAnsiTheme="majorHAnsi"/>
          <w:b/>
          <w:bCs/>
          <w:sz w:val="28"/>
          <w:szCs w:val="28"/>
          <w:u w:val="single"/>
        </w:rPr>
        <w:t xml:space="preserve">ΕΝΤΥΠΟ ΟΙΚΟΝΟΜΙΚΗΣ ΠΡΟΣΦΟΡΑΣ </w:t>
      </w:r>
    </w:p>
    <w:p w:rsidR="005E526E" w:rsidRPr="00850EE8" w:rsidRDefault="009A0E3D" w:rsidP="009A0E3D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50EE8">
        <w:rPr>
          <w:rFonts w:asciiTheme="majorHAnsi" w:hAnsiTheme="majorHAnsi"/>
          <w:b/>
          <w:bCs/>
          <w:sz w:val="28"/>
          <w:szCs w:val="28"/>
        </w:rPr>
        <w:t>(Με το Σύστημα</w:t>
      </w:r>
      <w:r w:rsidR="005E526E" w:rsidRPr="00850EE8">
        <w:rPr>
          <w:rFonts w:asciiTheme="majorHAnsi" w:hAnsiTheme="majorHAnsi"/>
          <w:b/>
          <w:bCs/>
          <w:sz w:val="28"/>
          <w:szCs w:val="28"/>
        </w:rPr>
        <w:t xml:space="preserve"> προσφοράς με ενιαίο ποσοστό έκπτωσης</w:t>
      </w:r>
    </w:p>
    <w:p w:rsidR="009A0E3D" w:rsidRPr="00850EE8" w:rsidRDefault="005E526E" w:rsidP="009A0E3D">
      <w:pPr>
        <w:jc w:val="center"/>
        <w:rPr>
          <w:rFonts w:asciiTheme="majorHAnsi" w:hAnsiTheme="majorHAnsi"/>
          <w:b/>
          <w:bCs/>
        </w:rPr>
      </w:pPr>
      <w:r w:rsidRPr="00850EE8">
        <w:rPr>
          <w:rFonts w:asciiTheme="majorHAnsi" w:hAnsiTheme="majorHAnsi"/>
          <w:b/>
          <w:bCs/>
          <w:sz w:val="28"/>
          <w:szCs w:val="28"/>
        </w:rPr>
        <w:t>του άρθρου 125 του Ν.4412/2016)</w:t>
      </w:r>
      <w:r w:rsidR="009A0E3D" w:rsidRPr="00850EE8">
        <w:rPr>
          <w:rFonts w:asciiTheme="majorHAnsi" w:hAnsiTheme="majorHAnsi"/>
          <w:b/>
          <w:bCs/>
        </w:rPr>
        <w:br w:type="page"/>
      </w:r>
      <w:bookmarkStart w:id="4" w:name="_GoBack"/>
      <w:bookmarkEnd w:id="4"/>
    </w:p>
    <w:tbl>
      <w:tblPr>
        <w:tblpPr w:leftFromText="180" w:rightFromText="180" w:vertAnchor="text" w:horzAnchor="margin" w:tblpXSpec="right" w:tblpY="252"/>
        <w:tblW w:w="64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394"/>
      </w:tblGrid>
      <w:tr w:rsidR="003D4FDA" w:rsidRPr="00850EE8" w:rsidTr="003D4FDA">
        <w:trPr>
          <w:cantSplit/>
          <w:trHeight w:val="954"/>
        </w:trPr>
        <w:tc>
          <w:tcPr>
            <w:tcW w:w="2055" w:type="dxa"/>
            <w:shd w:val="clear" w:color="auto" w:fill="auto"/>
          </w:tcPr>
          <w:p w:rsidR="003D4FDA" w:rsidRPr="00850EE8" w:rsidRDefault="003D4FDA" w:rsidP="002830B0">
            <w:pPr>
              <w:spacing w:beforeLines="20" w:afterLines="2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/>
                <w:b/>
                <w:bCs/>
                <w:lang w:eastAsia="zh-CN"/>
              </w:rPr>
              <w:lastRenderedPageBreak/>
              <w:t>ΑΝΤΙΚΕΙΜΕΝΟ</w:t>
            </w:r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 xml:space="preserve"> :</w:t>
            </w:r>
          </w:p>
          <w:p w:rsidR="003D4FDA" w:rsidRPr="00850EE8" w:rsidRDefault="003D4FDA" w:rsidP="002830B0">
            <w:pPr>
              <w:spacing w:beforeLines="20" w:afterLines="20" w:line="312" w:lineRule="auto"/>
              <w:rPr>
                <w:rFonts w:asciiTheme="majorHAnsi" w:hAnsiTheme="maj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3D4FDA" w:rsidRPr="008731AB" w:rsidRDefault="003D4FDA" w:rsidP="003D4FDA">
            <w:pPr>
              <w:pStyle w:val="Normalgr"/>
              <w:overflowPunct w:val="0"/>
              <w:autoSpaceDE w:val="0"/>
              <w:textAlignment w:val="baseline"/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</w:pPr>
            <w:r w:rsidRPr="008731AB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ΔΙΑΧΕΙΡΙΣΤΙΚΕΣ ΜΕΛΕΤΕΣ ΔΗΜΟΤΙΚΩΝ ΔΑΣΩΝ ΔΗΜΟΥ ΒΙΣΑΛΤΙΑΣ</w:t>
            </w:r>
          </w:p>
          <w:p w:rsidR="003D4FDA" w:rsidRPr="00A25BA6" w:rsidRDefault="003D4FDA" w:rsidP="003D4FDA">
            <w:pPr>
              <w:pStyle w:val="Normalgr"/>
              <w:tabs>
                <w:tab w:val="clear" w:pos="1021"/>
                <w:tab w:val="clear" w:pos="1588"/>
              </w:tabs>
              <w:overflowPunct w:val="0"/>
              <w:autoSpaceDE w:val="0"/>
              <w:jc w:val="left"/>
              <w:textAlignment w:val="baseline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8731AB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Συνολικής εκτιμώμενης δαπάνης 33.589,17€ πλέον ΦΠΑ 24</w:t>
            </w:r>
            <w:r w:rsidR="006A5004">
              <w:rPr>
                <w:rFonts w:ascii="Cambria" w:eastAsia="Arial" w:hAnsi="Cambria"/>
                <w:b/>
                <w:spacing w:val="0"/>
                <w:sz w:val="22"/>
                <w:szCs w:val="22"/>
                <w:lang w:val="el-GR"/>
              </w:rPr>
              <w:t>%</w:t>
            </w:r>
          </w:p>
        </w:tc>
      </w:tr>
      <w:tr w:rsidR="003D4FDA" w:rsidRPr="00850EE8" w:rsidTr="003D4FDA">
        <w:trPr>
          <w:cantSplit/>
          <w:trHeight w:val="596"/>
        </w:trPr>
        <w:tc>
          <w:tcPr>
            <w:tcW w:w="2055" w:type="dxa"/>
            <w:shd w:val="clear" w:color="auto" w:fill="auto"/>
            <w:vAlign w:val="center"/>
          </w:tcPr>
          <w:p w:rsidR="003D4FDA" w:rsidRPr="00C21FA8" w:rsidRDefault="003D4FDA" w:rsidP="003D4FDA">
            <w:pPr>
              <w:spacing w:after="0" w:line="312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 w:rsidRPr="00850EE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ΧΡΗΜ/ΤΗΣΗ: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D4FDA" w:rsidRPr="00C21FA8" w:rsidRDefault="003D4FDA" w:rsidP="003D4FDA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</w:pPr>
            <w:r w:rsidRPr="00C21FA8">
              <w:rPr>
                <w:rFonts w:asciiTheme="majorHAnsi" w:hAnsiTheme="majorHAnsi"/>
                <w:b/>
                <w:bCs/>
                <w:sz w:val="24"/>
                <w:szCs w:val="24"/>
                <w:lang w:eastAsia="zh-CN"/>
              </w:rPr>
              <w:t>ΣΑΤΑ – Κ.Α. 35.7413.01</w:t>
            </w:r>
          </w:p>
        </w:tc>
      </w:tr>
    </w:tbl>
    <w:p w:rsidR="00E13866" w:rsidRPr="00850EE8" w:rsidRDefault="00E13866" w:rsidP="002830B0">
      <w:pPr>
        <w:spacing w:beforeLines="20" w:afterLines="20" w:line="312" w:lineRule="auto"/>
        <w:ind w:firstLine="720"/>
        <w:rPr>
          <w:rFonts w:asciiTheme="majorHAnsi" w:hAnsiTheme="majorHAnsi"/>
        </w:rPr>
      </w:pPr>
      <w:r w:rsidRPr="00850EE8">
        <w:rPr>
          <w:rFonts w:asciiTheme="majorHAnsi" w:hAnsiTheme="majorHAnsi"/>
          <w:noProof/>
        </w:rPr>
        <w:drawing>
          <wp:inline distT="0" distB="0" distL="0" distR="0">
            <wp:extent cx="678180" cy="693420"/>
            <wp:effectExtent l="0" t="0" r="762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6B" w:rsidRPr="00FC1B6B" w:rsidRDefault="00FC1B6B" w:rsidP="002830B0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</w:rPr>
      </w:pPr>
      <w:r w:rsidRPr="00FC1B6B">
        <w:rPr>
          <w:rFonts w:asciiTheme="majorHAnsi" w:hAnsiTheme="majorHAnsi"/>
          <w:b/>
          <w:bCs/>
        </w:rPr>
        <w:t xml:space="preserve">ΕΛΛΗΝΙΚΗ ΔΗΜOΚΡΑΤΙΑ </w:t>
      </w:r>
      <w:r w:rsidRPr="00FC1B6B">
        <w:rPr>
          <w:rFonts w:asciiTheme="majorHAnsi" w:hAnsiTheme="majorHAnsi"/>
          <w:b/>
          <w:bCs/>
        </w:rPr>
        <w:tab/>
      </w:r>
    </w:p>
    <w:p w:rsidR="00FC1B6B" w:rsidRPr="00FC1B6B" w:rsidRDefault="00FC1B6B" w:rsidP="002830B0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rPr>
          <w:rFonts w:asciiTheme="majorHAnsi" w:hAnsiTheme="majorHAnsi"/>
          <w:b/>
          <w:bCs/>
        </w:rPr>
      </w:pPr>
      <w:r w:rsidRPr="00FC1B6B">
        <w:rPr>
          <w:rFonts w:asciiTheme="majorHAnsi" w:hAnsiTheme="majorHAnsi"/>
          <w:b/>
          <w:bCs/>
        </w:rPr>
        <w:t>ΠΕΡΙΦΕΡΕΙΑΚΗ ΕΝΟΤΗΤΑ ΣΕΡΡΩΝ</w:t>
      </w:r>
    </w:p>
    <w:p w:rsidR="003E45E7" w:rsidRDefault="00FC1B6B" w:rsidP="002830B0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  <w:r w:rsidRPr="00FC1B6B">
        <w:rPr>
          <w:rFonts w:asciiTheme="majorHAnsi" w:hAnsiTheme="majorHAnsi"/>
          <w:b/>
          <w:bCs/>
        </w:rPr>
        <w:t>ΔΗΜΟΣ ΒΙΣΑΛΤΙΑΣ</w:t>
      </w:r>
      <w:r w:rsidRPr="00FC1B6B">
        <w:rPr>
          <w:rFonts w:asciiTheme="majorHAnsi" w:hAnsiTheme="majorHAnsi"/>
          <w:b/>
          <w:bCs/>
        </w:rPr>
        <w:tab/>
      </w:r>
    </w:p>
    <w:p w:rsidR="00E05F54" w:rsidRDefault="00E05F54" w:rsidP="002830B0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</w:p>
    <w:p w:rsidR="00721DD8" w:rsidRDefault="00721DD8" w:rsidP="002830B0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</w:p>
    <w:p w:rsidR="00447528" w:rsidRDefault="00447528" w:rsidP="002830B0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142" w:right="12"/>
        <w:jc w:val="center"/>
        <w:rPr>
          <w:rFonts w:asciiTheme="majorHAnsi" w:hAnsiTheme="majorHAnsi"/>
          <w:b/>
          <w:bCs/>
          <w:u w:val="single"/>
        </w:rPr>
      </w:pPr>
    </w:p>
    <w:p w:rsidR="005C78E8" w:rsidRPr="00850EE8" w:rsidRDefault="005C78E8" w:rsidP="002830B0">
      <w:pPr>
        <w:widowControl w:val="0"/>
        <w:tabs>
          <w:tab w:val="left" w:pos="14175"/>
        </w:tabs>
        <w:autoSpaceDE w:val="0"/>
        <w:autoSpaceDN w:val="0"/>
        <w:adjustRightInd w:val="0"/>
        <w:spacing w:beforeLines="24" w:afterLines="24" w:line="288" w:lineRule="auto"/>
        <w:ind w:left="-426" w:right="12"/>
        <w:jc w:val="center"/>
        <w:rPr>
          <w:rFonts w:asciiTheme="majorHAnsi" w:hAnsiTheme="majorHAnsi"/>
          <w:b/>
          <w:bCs/>
          <w:u w:val="single"/>
        </w:rPr>
      </w:pPr>
      <w:r w:rsidRPr="00850EE8">
        <w:rPr>
          <w:rFonts w:asciiTheme="majorHAnsi" w:hAnsiTheme="majorHAnsi"/>
          <w:b/>
          <w:bCs/>
          <w:u w:val="single"/>
        </w:rPr>
        <w:t>ΕΝΤΥΠΟ ΟΙΚΟΝΟΜΙΚΗΣ ΠΡΟΣΦΟΡΑΣ (σε ευρώ)</w:t>
      </w:r>
    </w:p>
    <w:tbl>
      <w:tblPr>
        <w:tblW w:w="15096" w:type="dxa"/>
        <w:jc w:val="center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9"/>
        <w:gridCol w:w="3915"/>
        <w:gridCol w:w="2064"/>
        <w:gridCol w:w="2668"/>
        <w:gridCol w:w="2693"/>
        <w:gridCol w:w="2577"/>
      </w:tblGrid>
      <w:tr w:rsidR="005C78E8" w:rsidRPr="00850EE8" w:rsidTr="003E45E7">
        <w:trPr>
          <w:trHeight w:val="894"/>
          <w:jc w:val="center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ΚΑΤΗΓΟΡΙΑ ΜΕΛΕΤΩΝ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ΕΚΤΙΜΩΜΕΝΗ ΑΞΙΑ ΣΥΜΒΑΣΗΣ</w:t>
            </w:r>
          </w:p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(χωρίς ΦΠΑ)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5C78E8" w:rsidP="002830B0">
            <w:pPr>
              <w:widowControl w:val="0"/>
              <w:tabs>
                <w:tab w:val="left" w:pos="3440"/>
              </w:tabs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Προσφερόμενο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 xml:space="preserve">ΠΟΣΟΣΤΟ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Έκπτωσης επί τοις εκατό </w:t>
            </w:r>
            <w:r w:rsid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(%)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(Ολογράφως)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850EE8" w:rsidRDefault="00850E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Προσφερόμενο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 xml:space="preserve">ΠΟΣΟΣΤΟ </w:t>
            </w: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Έκπτωσης επί τοις εκατό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(%)</w:t>
            </w:r>
            <w:r w:rsidR="005C78E8"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(Αριθμητικώς)</w:t>
            </w:r>
          </w:p>
        </w:tc>
        <w:tc>
          <w:tcPr>
            <w:tcW w:w="2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:rsidR="005C78E8" w:rsidRPr="00EF0CA5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ΠΡΟΣΦΕΡΟΜΕΝΗ </w:t>
            </w:r>
            <w:r w:rsidR="00D135E5"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ΤΙΜΗ </w:t>
            </w:r>
            <w:r w:rsidR="00EF0CA5">
              <w:rPr>
                <w:rFonts w:asciiTheme="majorHAnsi" w:hAnsiTheme="majorHAnsi"/>
                <w:b/>
                <w:bCs/>
                <w:sz w:val="20"/>
                <w:szCs w:val="20"/>
              </w:rPr>
              <w:t>ΑΝΑ ΚΑΤΗΓΟΡΙΑ ΜΕΛΕΤΗΣ</w:t>
            </w:r>
          </w:p>
        </w:tc>
      </w:tr>
      <w:tr w:rsidR="005C78E8" w:rsidRPr="00850EE8" w:rsidTr="00447528">
        <w:trPr>
          <w:jc w:val="center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2830B0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Τ</w:t>
            </w:r>
            <w:r w:rsidR="003D4FD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ind w:left="142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ΚΑΤΗΓΟΡΙΑ 24</w:t>
            </w:r>
          </w:p>
          <w:p w:rsidR="005C78E8" w:rsidRPr="00850EE8" w:rsidRDefault="003E45E7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ind w:left="14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E45E7">
              <w:rPr>
                <w:rFonts w:asciiTheme="majorHAnsi" w:eastAsia="Arial" w:hAnsiTheme="majorHAnsi"/>
                <w:b/>
                <w:sz w:val="20"/>
                <w:szCs w:val="20"/>
                <w:lang w:eastAsia="zh-CN"/>
              </w:rPr>
              <w:t xml:space="preserve">«ΔΙΑΧΕΙΡΙΣΤΙΚΗ ΜΕΛΕΤΗ ΔΗΜΟΤΙΚΟΥ ΔΑΣΟΥΣ </w:t>
            </w:r>
            <w:r w:rsidR="00614D6C" w:rsidRPr="00614D6C">
              <w:rPr>
                <w:rFonts w:asciiTheme="majorHAnsi" w:eastAsia="Arial" w:hAnsiTheme="majorHAnsi"/>
                <w:b/>
                <w:sz w:val="20"/>
                <w:szCs w:val="20"/>
                <w:lang w:eastAsia="zh-CN"/>
              </w:rPr>
              <w:t>ΑΗΔΟΝΟΧΩΡΙΟΥ</w:t>
            </w:r>
            <w:r w:rsidRPr="003E45E7">
              <w:rPr>
                <w:rFonts w:asciiTheme="majorHAnsi" w:eastAsia="Arial" w:hAnsiTheme="majorHAnsi"/>
                <w:b/>
                <w:sz w:val="20"/>
                <w:szCs w:val="20"/>
                <w:lang w:eastAsia="zh-CN"/>
              </w:rPr>
              <w:t xml:space="preserve"> ΔΗΜΟΥ ΒΙΣΑΛΤΙΑΣ</w:t>
            </w:r>
            <w:r w:rsidR="00447528">
              <w:rPr>
                <w:rFonts w:asciiTheme="majorHAnsi" w:eastAsia="Arial" w:hAnsiTheme="majorHAnsi"/>
                <w:b/>
                <w:sz w:val="20"/>
                <w:szCs w:val="20"/>
                <w:lang w:eastAsia="zh-CN"/>
              </w:rPr>
              <w:t>2017-2026»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FB7FDD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A25BA6">
              <w:rPr>
                <w:rFonts w:ascii="Cambria" w:hAnsi="Cambria" w:cs="Cambria"/>
                <w:b/>
                <w:bCs/>
              </w:rPr>
              <w:t>18.541,02€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C78E8" w:rsidRPr="00850EE8" w:rsidTr="00447528">
        <w:trPr>
          <w:trHeight w:val="514"/>
          <w:jc w:val="center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ind w:left="14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0EE8">
              <w:rPr>
                <w:rFonts w:asciiTheme="majorHAnsi" w:hAnsiTheme="majorHAnsi"/>
                <w:b/>
                <w:bCs/>
                <w:sz w:val="20"/>
                <w:szCs w:val="20"/>
              </w:rPr>
              <w:t>ΣΥΝΟΛΟ (προ ΦΠΑ)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E8" w:rsidRPr="00850EE8" w:rsidRDefault="00FB7FDD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A25BA6">
              <w:rPr>
                <w:rFonts w:ascii="Cambria" w:hAnsi="Cambria" w:cs="Cambria"/>
                <w:b/>
                <w:bCs/>
              </w:rPr>
              <w:t>18.541,02€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  <w:tr2bl w:val="single" w:sz="4" w:space="0" w:color="auto"/>
            </w:tcBorders>
            <w:shd w:val="clear" w:color="auto" w:fill="D8D8D8"/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  <w:tr2bl w:val="single" w:sz="4" w:space="0" w:color="auto"/>
            </w:tcBorders>
            <w:shd w:val="clear" w:color="auto" w:fill="D8D8D8"/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5C78E8" w:rsidRPr="00850EE8" w:rsidRDefault="005C78E8" w:rsidP="002830B0">
            <w:pPr>
              <w:widowControl w:val="0"/>
              <w:autoSpaceDE w:val="0"/>
              <w:autoSpaceDN w:val="0"/>
              <w:adjustRightInd w:val="0"/>
              <w:spacing w:beforeLines="24" w:afterLines="24" w:line="288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EF0CA5" w:rsidRDefault="00EF0CA5" w:rsidP="002830B0">
      <w:pPr>
        <w:widowControl w:val="0"/>
        <w:autoSpaceDE w:val="0"/>
        <w:autoSpaceDN w:val="0"/>
        <w:adjustRightInd w:val="0"/>
        <w:spacing w:beforeLines="24" w:afterLines="24" w:line="288" w:lineRule="auto"/>
        <w:ind w:left="142"/>
        <w:jc w:val="both"/>
        <w:rPr>
          <w:rFonts w:asciiTheme="majorHAnsi" w:hAnsiTheme="majorHAnsi"/>
          <w:bCs/>
          <w:sz w:val="18"/>
          <w:szCs w:val="18"/>
        </w:rPr>
      </w:pPr>
      <w:r>
        <w:rPr>
          <w:rFonts w:asciiTheme="majorHAnsi" w:hAnsiTheme="majorHAnsi"/>
          <w:bCs/>
          <w:sz w:val="18"/>
          <w:szCs w:val="18"/>
        </w:rPr>
        <w:t>ΠΑΡΑΤΗΡΗΣΕΙΣ:</w:t>
      </w:r>
    </w:p>
    <w:p w:rsidR="005C78E8" w:rsidRPr="00850EE8" w:rsidRDefault="005C78E8" w:rsidP="002830B0">
      <w:pPr>
        <w:widowControl w:val="0"/>
        <w:autoSpaceDE w:val="0"/>
        <w:autoSpaceDN w:val="0"/>
        <w:adjustRightInd w:val="0"/>
        <w:spacing w:beforeLines="24" w:afterLines="24" w:line="288" w:lineRule="auto"/>
        <w:ind w:left="142"/>
        <w:jc w:val="both"/>
        <w:rPr>
          <w:rFonts w:asciiTheme="majorHAnsi" w:hAnsiTheme="majorHAnsi"/>
          <w:bCs/>
          <w:sz w:val="18"/>
          <w:szCs w:val="18"/>
        </w:rPr>
      </w:pPr>
      <w:r w:rsidRPr="00850EE8">
        <w:rPr>
          <w:rFonts w:asciiTheme="majorHAnsi" w:hAnsiTheme="majorHAnsi"/>
          <w:bCs/>
          <w:sz w:val="18"/>
          <w:szCs w:val="18"/>
        </w:rPr>
        <w:t>1. Σε περίπτωση ασυμφωνίας των ποσοστών έκπτωσης (Αριθμητικά και Ολογράφως) θα ισχύει η ολογράφως αναγραφόμενη τιμή.</w:t>
      </w:r>
    </w:p>
    <w:p w:rsidR="005C78E8" w:rsidRPr="00850EE8" w:rsidRDefault="005C78E8" w:rsidP="002830B0">
      <w:pPr>
        <w:widowControl w:val="0"/>
        <w:autoSpaceDE w:val="0"/>
        <w:autoSpaceDN w:val="0"/>
        <w:adjustRightInd w:val="0"/>
        <w:spacing w:beforeLines="24" w:afterLines="24" w:line="288" w:lineRule="auto"/>
        <w:ind w:left="142"/>
        <w:jc w:val="both"/>
        <w:rPr>
          <w:rFonts w:asciiTheme="majorHAnsi" w:hAnsiTheme="majorHAnsi"/>
          <w:bCs/>
          <w:sz w:val="18"/>
          <w:szCs w:val="18"/>
        </w:rPr>
      </w:pPr>
      <w:r w:rsidRPr="00850EE8">
        <w:rPr>
          <w:rFonts w:asciiTheme="majorHAnsi" w:hAnsiTheme="majorHAnsi"/>
          <w:bCs/>
          <w:sz w:val="18"/>
          <w:szCs w:val="18"/>
        </w:rPr>
        <w:t>2. Οι προσφορές δεν θα πρέπει, επί ποινή αποκλεισμού, να υπερβαίνουν το 100% της προεκτιμώμενης αμοιβής.</w:t>
      </w:r>
    </w:p>
    <w:p w:rsidR="00E13866" w:rsidRPr="00850EE8" w:rsidRDefault="005C78E8" w:rsidP="002830B0">
      <w:pPr>
        <w:widowControl w:val="0"/>
        <w:autoSpaceDE w:val="0"/>
        <w:autoSpaceDN w:val="0"/>
        <w:adjustRightInd w:val="0"/>
        <w:spacing w:beforeLines="24" w:afterLines="24" w:line="288" w:lineRule="auto"/>
        <w:ind w:left="142" w:right="416"/>
        <w:jc w:val="both"/>
        <w:rPr>
          <w:rFonts w:asciiTheme="majorHAnsi" w:hAnsiTheme="majorHAnsi"/>
          <w:bCs/>
          <w:sz w:val="18"/>
          <w:szCs w:val="18"/>
        </w:rPr>
      </w:pPr>
      <w:r w:rsidRPr="00850EE8">
        <w:rPr>
          <w:rFonts w:asciiTheme="majorHAnsi" w:hAnsiTheme="majorHAnsi"/>
          <w:bCs/>
          <w:sz w:val="18"/>
          <w:szCs w:val="18"/>
        </w:rPr>
        <w:t>3. Σε περίπτωση ένωσης οικονομικών φορέων που υποβάλλει κοινή προσφορά, τίθεται η υπογραφή μόνον του κοινού εκπροσώπου ή σε περίπτωση που υπογράφουν όλοι οι οικονομικοί φορείς που αποτελούν την ένωση τίθεται η υπογραφή των νομίμων εκπροσώπων τους και η σφραγίδα.</w:t>
      </w:r>
    </w:p>
    <w:p w:rsidR="00230521" w:rsidRPr="00102271" w:rsidRDefault="005C78E8" w:rsidP="00DE67DF">
      <w:pPr>
        <w:widowControl w:val="0"/>
        <w:autoSpaceDE w:val="0"/>
        <w:autoSpaceDN w:val="0"/>
        <w:adjustRightInd w:val="0"/>
        <w:spacing w:beforeLines="24" w:afterLines="24" w:line="288" w:lineRule="auto"/>
        <w:ind w:left="142" w:right="416"/>
        <w:jc w:val="center"/>
        <w:rPr>
          <w:rFonts w:asciiTheme="majorHAnsi" w:hAnsiTheme="majorHAnsi"/>
          <w:bCs/>
        </w:rPr>
      </w:pPr>
      <w:r w:rsidRPr="00102271">
        <w:rPr>
          <w:rFonts w:asciiTheme="majorHAnsi" w:hAnsiTheme="majorHAnsi"/>
          <w:bCs/>
        </w:rPr>
        <w:t>(ΤΟΠΟΣ - ΗΜΕΡΟΜΗΝΙΑ) ΥΠΟΓΡΑΦΗ – ΣΦΡΑΓΙΔΑ</w:t>
      </w:r>
    </w:p>
    <w:sectPr w:rsidR="00230521" w:rsidRPr="00102271" w:rsidSect="00850EE8">
      <w:pgSz w:w="16838" w:h="11906" w:orient="landscape"/>
      <w:pgMar w:top="851" w:right="144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CA5" w:rsidRDefault="00EF0CA5" w:rsidP="00EF0CA5">
      <w:pPr>
        <w:spacing w:after="0" w:line="240" w:lineRule="auto"/>
      </w:pPr>
      <w:r>
        <w:separator/>
      </w:r>
    </w:p>
  </w:endnote>
  <w:endnote w:type="continuationSeparator" w:id="1">
    <w:p w:rsidR="00EF0CA5" w:rsidRDefault="00EF0CA5" w:rsidP="00EF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CA5" w:rsidRDefault="00EF0CA5" w:rsidP="00EF0CA5">
      <w:pPr>
        <w:spacing w:after="0" w:line="240" w:lineRule="auto"/>
      </w:pPr>
      <w:r>
        <w:separator/>
      </w:r>
    </w:p>
  </w:footnote>
  <w:footnote w:type="continuationSeparator" w:id="1">
    <w:p w:rsidR="00EF0CA5" w:rsidRDefault="00EF0CA5" w:rsidP="00EF0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8F9"/>
    <w:rsid w:val="00102271"/>
    <w:rsid w:val="00207194"/>
    <w:rsid w:val="00230521"/>
    <w:rsid w:val="002830B0"/>
    <w:rsid w:val="003A4D80"/>
    <w:rsid w:val="003D4FDA"/>
    <w:rsid w:val="003E45E7"/>
    <w:rsid w:val="00447528"/>
    <w:rsid w:val="004E2A68"/>
    <w:rsid w:val="004F78F9"/>
    <w:rsid w:val="0057340D"/>
    <w:rsid w:val="00574F01"/>
    <w:rsid w:val="005C78E8"/>
    <w:rsid w:val="005D3A60"/>
    <w:rsid w:val="005E373A"/>
    <w:rsid w:val="005E526E"/>
    <w:rsid w:val="00614D6C"/>
    <w:rsid w:val="006700BE"/>
    <w:rsid w:val="00672CB1"/>
    <w:rsid w:val="006A5004"/>
    <w:rsid w:val="00721DD8"/>
    <w:rsid w:val="00850EE8"/>
    <w:rsid w:val="008E73BC"/>
    <w:rsid w:val="009A0E3D"/>
    <w:rsid w:val="00A32C7F"/>
    <w:rsid w:val="00C21FA8"/>
    <w:rsid w:val="00D135E5"/>
    <w:rsid w:val="00D57F41"/>
    <w:rsid w:val="00DE67DF"/>
    <w:rsid w:val="00E05F54"/>
    <w:rsid w:val="00E13866"/>
    <w:rsid w:val="00E37E4B"/>
    <w:rsid w:val="00EF0CA5"/>
    <w:rsid w:val="00FB7FDD"/>
    <w:rsid w:val="00FC1B6B"/>
    <w:rsid w:val="00FE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E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0E3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F0CA5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1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F0CA5"/>
    <w:rPr>
      <w:rFonts w:ascii="Calibri" w:eastAsia="Times New Roman" w:hAnsi="Calibri" w:cs="Times New Roman"/>
      <w:lang w:eastAsia="el-GR"/>
    </w:rPr>
  </w:style>
  <w:style w:type="paragraph" w:customStyle="1" w:styleId="Normalgr">
    <w:name w:val="Normalgr"/>
    <w:rsid w:val="00C21FA8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15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E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0E3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F0CA5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1"/>
    <w:uiPriority w:val="99"/>
    <w:unhideWhenUsed/>
    <w:rsid w:val="00EF0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F0CA5"/>
    <w:rPr>
      <w:rFonts w:ascii="Calibri" w:eastAsia="Times New Roman" w:hAnsi="Calibri" w:cs="Times New Roman"/>
      <w:lang w:eastAsia="el-GR"/>
    </w:rPr>
  </w:style>
  <w:style w:type="paragraph" w:customStyle="1" w:styleId="Normalgr">
    <w:name w:val="Normalgr"/>
    <w:rsid w:val="00C21FA8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15"/>
      <w:sz w:val="2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Valentina</cp:lastModifiedBy>
  <cp:revision>34</cp:revision>
  <dcterms:created xsi:type="dcterms:W3CDTF">2017-02-28T09:11:00Z</dcterms:created>
  <dcterms:modified xsi:type="dcterms:W3CDTF">2017-09-26T09:02:00Z</dcterms:modified>
</cp:coreProperties>
</file>